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28"/>
          <w:szCs w:val="28"/>
          <w:u w:val="singl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2139950</wp:posOffset>
            </wp:positionH>
            <wp:positionV relativeFrom="paragraph">
              <wp:posOffset>-182244</wp:posOffset>
            </wp:positionV>
            <wp:extent cx="4914900" cy="1442085"/>
            <wp:effectExtent b="0" l="0" r="0" t="0"/>
            <wp:wrapNone/>
            <wp:docPr descr="Description: http://mvfs.org.uk/home/wp-content/uploads/2011/05/header-logo.gif" id="6" name="image1.png"/>
            <a:graphic>
              <a:graphicData uri="http://schemas.openxmlformats.org/drawingml/2006/picture">
                <pic:pic>
                  <pic:nvPicPr>
                    <pic:cNvPr descr="Description: http://mvfs.org.uk/home/wp-content/uploads/2011/05/header-logo.gif" id="0" name="image1.png"/>
                    <pic:cNvPicPr preferRelativeResize="0"/>
                  </pic:nvPicPr>
                  <pic:blipFill>
                    <a:blip r:embed="rId7"/>
                    <a:srcRect b="0" l="0" r="0" t="0"/>
                    <a:stretch>
                      <a:fillRect/>
                    </a:stretch>
                  </pic:blipFill>
                  <pic:spPr>
                    <a:xfrm>
                      <a:off x="0" y="0"/>
                      <a:ext cx="4914900" cy="1442085"/>
                    </a:xfrm>
                    <a:prstGeom prst="rect"/>
                    <a:ln/>
                  </pic:spPr>
                </pic:pic>
              </a:graphicData>
            </a:graphic>
          </wp:anchor>
        </w:drawing>
      </w:r>
    </w:p>
    <w:p w:rsidR="00000000" w:rsidDel="00000000" w:rsidP="00000000" w:rsidRDefault="00000000" w:rsidRPr="00000000" w14:paraId="00000002">
      <w:pPr>
        <w:tabs>
          <w:tab w:val="left" w:leader="none" w:pos="4000"/>
        </w:tabs>
        <w:rPr>
          <w:b w:val="1"/>
          <w:sz w:val="28"/>
          <w:szCs w:val="28"/>
          <w:u w:val="single"/>
        </w:rPr>
      </w:pPr>
      <w:r w:rsidDel="00000000" w:rsidR="00000000" w:rsidRPr="00000000">
        <w:rPr>
          <w:rtl w:val="0"/>
        </w:rPr>
      </w:r>
    </w:p>
    <w:p w:rsidR="00000000" w:rsidDel="00000000" w:rsidP="00000000" w:rsidRDefault="00000000" w:rsidRPr="00000000" w14:paraId="00000003">
      <w:pPr>
        <w:jc w:val="center"/>
        <w:rPr>
          <w:b w:val="1"/>
          <w:sz w:val="28"/>
          <w:szCs w:val="28"/>
          <w:u w:val="single"/>
        </w:rPr>
      </w:pPr>
      <w:r w:rsidDel="00000000" w:rsidR="00000000" w:rsidRPr="00000000">
        <w:rPr>
          <w:rtl w:val="0"/>
        </w:rPr>
      </w:r>
    </w:p>
    <w:p w:rsidR="00000000" w:rsidDel="00000000" w:rsidP="00000000" w:rsidRDefault="00000000" w:rsidRPr="00000000" w14:paraId="00000004">
      <w:pPr>
        <w:jc w:val="center"/>
        <w:rPr>
          <w:b w:val="1"/>
          <w:sz w:val="28"/>
          <w:szCs w:val="28"/>
          <w:u w:val="single"/>
        </w:rPr>
      </w:pPr>
      <w:r w:rsidDel="00000000" w:rsidR="00000000" w:rsidRPr="00000000">
        <w:rPr>
          <w:rtl w:val="0"/>
        </w:rPr>
      </w:r>
    </w:p>
    <w:p w:rsidR="00000000" w:rsidDel="00000000" w:rsidP="00000000" w:rsidRDefault="00000000" w:rsidRPr="00000000" w14:paraId="00000005">
      <w:pPr>
        <w:jc w:val="center"/>
        <w:rPr>
          <w:b w:val="1"/>
          <w:sz w:val="28"/>
          <w:szCs w:val="28"/>
          <w:u w:val="single"/>
        </w:rPr>
      </w:pPr>
      <w:r w:rsidDel="00000000" w:rsidR="00000000" w:rsidRPr="00000000">
        <w:rPr>
          <w:rtl w:val="0"/>
        </w:rPr>
      </w:r>
    </w:p>
    <w:p w:rsidR="00000000" w:rsidDel="00000000" w:rsidP="00000000" w:rsidRDefault="00000000" w:rsidRPr="00000000" w14:paraId="00000006">
      <w:pPr>
        <w:jc w:val="center"/>
        <w:rPr>
          <w:b w:val="1"/>
          <w:sz w:val="28"/>
          <w:szCs w:val="28"/>
          <w:u w:val="single"/>
        </w:rPr>
      </w:pPr>
      <w:r w:rsidDel="00000000" w:rsidR="00000000" w:rsidRPr="00000000">
        <w:rPr>
          <w:rtl w:val="0"/>
        </w:rPr>
      </w:r>
    </w:p>
    <w:p w:rsidR="00000000" w:rsidDel="00000000" w:rsidP="00000000" w:rsidRDefault="00000000" w:rsidRPr="00000000" w14:paraId="0000000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center"/>
        <w:rPr>
          <w:rFonts w:ascii="Arial" w:cs="Arial" w:eastAsia="Arial" w:hAnsi="Arial"/>
          <w:b w:val="1"/>
          <w:i w:val="0"/>
          <w:smallCaps w:val="0"/>
          <w:strike w:val="0"/>
          <w:color w:val="000000"/>
          <w:sz w:val="56"/>
          <w:szCs w:val="56"/>
          <w:u w:val="none"/>
          <w:shd w:fill="auto" w:val="clear"/>
          <w:vertAlign w:val="baseline"/>
        </w:rPr>
      </w:pPr>
      <w:r w:rsidDel="00000000" w:rsidR="00000000" w:rsidRPr="00000000">
        <w:rPr>
          <w:rFonts w:ascii="Arial" w:cs="Arial" w:eastAsia="Arial" w:hAnsi="Arial"/>
          <w:b w:val="1"/>
          <w:i w:val="0"/>
          <w:smallCaps w:val="0"/>
          <w:strike w:val="0"/>
          <w:color w:val="000000"/>
          <w:sz w:val="56"/>
          <w:szCs w:val="56"/>
          <w:u w:val="none"/>
          <w:shd w:fill="auto" w:val="clear"/>
          <w:vertAlign w:val="baseline"/>
          <w:rtl w:val="0"/>
        </w:rPr>
        <w:t xml:space="preserve">Spiritual, Moral, Social and Cultural Development Including British Values Policy </w:t>
      </w:r>
    </w:p>
    <w:p w:rsidR="00000000" w:rsidDel="00000000" w:rsidP="00000000" w:rsidRDefault="00000000" w:rsidRPr="00000000" w14:paraId="00000008">
      <w:pPr>
        <w:jc w:val="center"/>
        <w:rPr>
          <w:b w:val="1"/>
          <w:sz w:val="28"/>
          <w:szCs w:val="28"/>
          <w:u w:val="single"/>
        </w:rPr>
      </w:pPr>
      <w:r w:rsidDel="00000000" w:rsidR="00000000" w:rsidRPr="00000000">
        <w:rPr>
          <w:rtl w:val="0"/>
        </w:rPr>
      </w:r>
    </w:p>
    <w:p w:rsidR="00000000" w:rsidDel="00000000" w:rsidP="00000000" w:rsidRDefault="00000000" w:rsidRPr="00000000" w14:paraId="00000009">
      <w:pPr>
        <w:jc w:val="center"/>
        <w:rPr>
          <w:b w:val="1"/>
          <w:sz w:val="28"/>
          <w:szCs w:val="28"/>
          <w:u w:val="single"/>
        </w:rPr>
      </w:pPr>
      <w:r w:rsidDel="00000000" w:rsidR="00000000" w:rsidRPr="00000000">
        <w:rPr>
          <w:rtl w:val="0"/>
        </w:rPr>
      </w:r>
    </w:p>
    <w:p w:rsidR="00000000" w:rsidDel="00000000" w:rsidP="00000000" w:rsidRDefault="00000000" w:rsidRPr="00000000" w14:paraId="0000000A">
      <w:pPr>
        <w:jc w:val="center"/>
        <w:rPr>
          <w:b w:val="1"/>
          <w:sz w:val="28"/>
          <w:szCs w:val="28"/>
          <w:u w:val="single"/>
        </w:rPr>
      </w:pPr>
      <w:r w:rsidDel="00000000" w:rsidR="00000000" w:rsidRPr="00000000">
        <w:rPr>
          <w:rtl w:val="0"/>
        </w:rPr>
      </w:r>
    </w:p>
    <w:p w:rsidR="00000000" w:rsidDel="00000000" w:rsidP="00000000" w:rsidRDefault="00000000" w:rsidRPr="00000000" w14:paraId="0000000B">
      <w:pPr>
        <w:jc w:val="center"/>
        <w:rPr>
          <w:b w:val="1"/>
          <w:sz w:val="28"/>
          <w:szCs w:val="28"/>
          <w:u w:val="single"/>
        </w:rPr>
      </w:pPr>
      <w:r w:rsidDel="00000000" w:rsidR="00000000" w:rsidRPr="00000000">
        <w:rPr>
          <w:rtl w:val="0"/>
        </w:rPr>
      </w:r>
    </w:p>
    <w:p w:rsidR="00000000" w:rsidDel="00000000" w:rsidP="00000000" w:rsidRDefault="00000000" w:rsidRPr="00000000" w14:paraId="0000000C">
      <w:pPr>
        <w:jc w:val="center"/>
        <w:rPr>
          <w:b w:val="1"/>
          <w:sz w:val="28"/>
          <w:szCs w:val="28"/>
          <w:u w:val="single"/>
        </w:rPr>
      </w:pPr>
      <w:r w:rsidDel="00000000" w:rsidR="00000000" w:rsidRPr="00000000">
        <w:rPr>
          <w:rtl w:val="0"/>
        </w:rPr>
      </w:r>
    </w:p>
    <w:p w:rsidR="00000000" w:rsidDel="00000000" w:rsidP="00000000" w:rsidRDefault="00000000" w:rsidRPr="00000000" w14:paraId="0000000D">
      <w:pPr>
        <w:jc w:val="center"/>
        <w:rPr>
          <w:b w:val="1"/>
          <w:sz w:val="28"/>
          <w:szCs w:val="28"/>
          <w:u w:val="single"/>
        </w:rPr>
      </w:pPr>
      <w:r w:rsidDel="00000000" w:rsidR="00000000" w:rsidRPr="00000000">
        <w:rPr>
          <w:rtl w:val="0"/>
        </w:rPr>
      </w:r>
    </w:p>
    <w:p w:rsidR="00000000" w:rsidDel="00000000" w:rsidP="00000000" w:rsidRDefault="00000000" w:rsidRPr="00000000" w14:paraId="0000000E">
      <w:pPr>
        <w:jc w:val="center"/>
        <w:rPr>
          <w:b w:val="1"/>
          <w:sz w:val="28"/>
          <w:szCs w:val="28"/>
          <w:u w:val="single"/>
        </w:rPr>
      </w:pPr>
      <w:r w:rsidDel="00000000" w:rsidR="00000000" w:rsidRPr="00000000">
        <w:rPr>
          <w:rtl w:val="0"/>
        </w:rPr>
      </w:r>
    </w:p>
    <w:tbl>
      <w:tblPr>
        <w:tblStyle w:val="Table1"/>
        <w:tblW w:w="9441.0" w:type="dxa"/>
        <w:jc w:val="left"/>
        <w:tblInd w:w="-115.0" w:type="dxa"/>
        <w:tblBorders>
          <w:insideH w:color="ffffff" w:space="0" w:sz="18" w:val="single"/>
        </w:tblBorders>
        <w:tblLayout w:type="fixed"/>
        <w:tblLook w:val="0400"/>
      </w:tblPr>
      <w:tblGrid>
        <w:gridCol w:w="2127"/>
        <w:gridCol w:w="3727"/>
        <w:gridCol w:w="3587"/>
        <w:tblGridChange w:id="0">
          <w:tblGrid>
            <w:gridCol w:w="2127"/>
            <w:gridCol w:w="3727"/>
            <w:gridCol w:w="3587"/>
          </w:tblGrid>
        </w:tblGridChange>
      </w:tblGrid>
      <w:tr>
        <w:trPr>
          <w:cantSplit w:val="0"/>
          <w:tblHeader w:val="0"/>
        </w:trPr>
        <w:tc>
          <w:tcPr>
            <w:shd w:fill="bfbfbf" w:val="clear"/>
          </w:tcPr>
          <w:p w:rsidR="00000000" w:rsidDel="00000000" w:rsidP="00000000" w:rsidRDefault="00000000" w:rsidRPr="00000000" w14:paraId="0000000F">
            <w:pPr>
              <w:rPr>
                <w:b w:val="1"/>
              </w:rPr>
            </w:pPr>
            <w:r w:rsidDel="00000000" w:rsidR="00000000" w:rsidRPr="00000000">
              <w:rPr>
                <w:b w:val="1"/>
                <w:rtl w:val="0"/>
              </w:rPr>
              <w:t xml:space="preserve">Approved by: Katie Simpson</w:t>
            </w:r>
          </w:p>
        </w:tc>
        <w:tc>
          <w:tcPr>
            <w:shd w:fill="bfbfbf" w:val="clear"/>
          </w:tcPr>
          <w:p w:rsidR="00000000" w:rsidDel="00000000" w:rsidP="00000000" w:rsidRDefault="00000000" w:rsidRPr="00000000" w14:paraId="00000010">
            <w:pPr>
              <w:rPr/>
            </w:pPr>
            <w:r w:rsidDel="00000000" w:rsidR="00000000" w:rsidRPr="00000000">
              <w:rPr>
                <w:rtl w:val="0"/>
              </w:rPr>
            </w:r>
          </w:p>
        </w:tc>
        <w:tc>
          <w:tcPr>
            <w:shd w:fill="bfbfbf" w:val="clear"/>
          </w:tcPr>
          <w:p w:rsidR="00000000" w:rsidDel="00000000" w:rsidP="00000000" w:rsidRDefault="00000000" w:rsidRPr="00000000" w14:paraId="00000011">
            <w:pPr>
              <w:rPr/>
            </w:pPr>
            <w:r w:rsidDel="00000000" w:rsidR="00000000" w:rsidRPr="00000000">
              <w:rPr>
                <w:b w:val="1"/>
                <w:rtl w:val="0"/>
              </w:rPr>
              <w:t xml:space="preserve">Date:</w:t>
            </w:r>
            <w:r w:rsidDel="00000000" w:rsidR="00000000" w:rsidRPr="00000000">
              <w:rPr>
                <w:rtl w:val="0"/>
              </w:rPr>
              <w:t xml:space="preserve">  </w:t>
            </w:r>
          </w:p>
        </w:tc>
      </w:tr>
      <w:tr>
        <w:trPr>
          <w:cantSplit w:val="0"/>
          <w:tblHeader w:val="0"/>
        </w:trPr>
        <w:tc>
          <w:tcPr>
            <w:shd w:fill="bfbfbf" w:val="clear"/>
          </w:tcPr>
          <w:p w:rsidR="00000000" w:rsidDel="00000000" w:rsidP="00000000" w:rsidRDefault="00000000" w:rsidRPr="00000000" w14:paraId="00000012">
            <w:pPr>
              <w:rPr>
                <w:b w:val="1"/>
              </w:rPr>
            </w:pPr>
            <w:r w:rsidDel="00000000" w:rsidR="00000000" w:rsidRPr="00000000">
              <w:rPr>
                <w:b w:val="1"/>
                <w:rtl w:val="0"/>
              </w:rPr>
              <w:t xml:space="preserve">Last reviewed on: August 2024</w:t>
            </w:r>
          </w:p>
        </w:tc>
        <w:tc>
          <w:tcPr>
            <w:gridSpan w:val="2"/>
            <w:shd w:fill="bfbfbf" w:val="clear"/>
          </w:tcPr>
          <w:p w:rsidR="00000000" w:rsidDel="00000000" w:rsidP="00000000" w:rsidRDefault="00000000" w:rsidRPr="00000000" w14:paraId="00000013">
            <w:pPr>
              <w:rPr/>
            </w:pPr>
            <w:r w:rsidDel="00000000" w:rsidR="00000000" w:rsidRPr="00000000">
              <w:rPr>
                <w:rtl w:val="0"/>
              </w:rPr>
            </w:r>
          </w:p>
        </w:tc>
      </w:tr>
      <w:tr>
        <w:trPr>
          <w:cantSplit w:val="0"/>
          <w:tblHeader w:val="0"/>
        </w:trPr>
        <w:tc>
          <w:tcPr>
            <w:shd w:fill="bfbfbf" w:val="clear"/>
          </w:tcPr>
          <w:p w:rsidR="00000000" w:rsidDel="00000000" w:rsidP="00000000" w:rsidRDefault="00000000" w:rsidRPr="00000000" w14:paraId="00000015">
            <w:pPr>
              <w:rPr>
                <w:b w:val="1"/>
              </w:rPr>
            </w:pPr>
            <w:r w:rsidDel="00000000" w:rsidR="00000000" w:rsidRPr="00000000">
              <w:rPr>
                <w:b w:val="1"/>
                <w:rtl w:val="0"/>
              </w:rPr>
              <w:t xml:space="preserve">Next review due by: August 2026</w:t>
            </w:r>
          </w:p>
        </w:tc>
        <w:tc>
          <w:tcPr>
            <w:gridSpan w:val="2"/>
            <w:shd w:fill="bfbfbf" w:val="clear"/>
          </w:tcPr>
          <w:p w:rsidR="00000000" w:rsidDel="00000000" w:rsidP="00000000" w:rsidRDefault="00000000" w:rsidRPr="00000000" w14:paraId="00000016">
            <w:pPr>
              <w:rPr/>
            </w:pPr>
            <w:r w:rsidDel="00000000" w:rsidR="00000000" w:rsidRPr="00000000">
              <w:rPr>
                <w:rtl w:val="0"/>
              </w:rPr>
            </w:r>
          </w:p>
        </w:tc>
      </w:tr>
    </w:tbl>
    <w:p w:rsidR="00000000" w:rsidDel="00000000" w:rsidP="00000000" w:rsidRDefault="00000000" w:rsidRPr="00000000" w14:paraId="00000018">
      <w:pPr>
        <w:jc w:val="center"/>
        <w:rPr>
          <w:b w:val="1"/>
          <w:sz w:val="28"/>
          <w:szCs w:val="28"/>
          <w:u w:val="single"/>
        </w:rPr>
      </w:pPr>
      <w:r w:rsidDel="00000000" w:rsidR="00000000" w:rsidRPr="00000000">
        <w:rPr>
          <w:rtl w:val="0"/>
        </w:rPr>
      </w:r>
    </w:p>
    <w:p w:rsidR="00000000" w:rsidDel="00000000" w:rsidP="00000000" w:rsidRDefault="00000000" w:rsidRPr="00000000" w14:paraId="00000019">
      <w:pPr>
        <w:rPr>
          <w:b w:val="1"/>
          <w:sz w:val="28"/>
          <w:szCs w:val="28"/>
        </w:rPr>
      </w:pPr>
      <w:r w:rsidDel="00000000" w:rsidR="00000000" w:rsidRPr="00000000">
        <w:rPr>
          <w:rtl w:val="0"/>
        </w:rPr>
      </w:r>
    </w:p>
    <w:p w:rsidR="00000000" w:rsidDel="00000000" w:rsidP="00000000" w:rsidRDefault="00000000" w:rsidRPr="00000000" w14:paraId="0000001A">
      <w:pPr>
        <w:rPr>
          <w:b w:val="1"/>
          <w:sz w:val="28"/>
          <w:szCs w:val="28"/>
        </w:rPr>
      </w:pPr>
      <w:r w:rsidDel="00000000" w:rsidR="00000000" w:rsidRPr="00000000">
        <w:rPr>
          <w:rtl w:val="0"/>
        </w:rPr>
      </w:r>
    </w:p>
    <w:p w:rsidR="00000000" w:rsidDel="00000000" w:rsidP="00000000" w:rsidRDefault="00000000" w:rsidRPr="00000000" w14:paraId="0000001B">
      <w:pPr>
        <w:rPr>
          <w:b w:val="1"/>
          <w:sz w:val="28"/>
          <w:szCs w:val="28"/>
        </w:rPr>
      </w:pPr>
      <w:r w:rsidDel="00000000" w:rsidR="00000000" w:rsidRPr="00000000">
        <w:rPr>
          <w:rtl w:val="0"/>
        </w:rPr>
      </w:r>
    </w:p>
    <w:p w:rsidR="00000000" w:rsidDel="00000000" w:rsidP="00000000" w:rsidRDefault="00000000" w:rsidRPr="00000000" w14:paraId="0000001C">
      <w:pPr>
        <w:rPr>
          <w:b w:val="1"/>
          <w:sz w:val="28"/>
          <w:szCs w:val="28"/>
        </w:rPr>
      </w:pPr>
      <w:r w:rsidDel="00000000" w:rsidR="00000000" w:rsidRPr="00000000">
        <w:rPr>
          <w:b w:val="1"/>
          <w:sz w:val="28"/>
          <w:szCs w:val="28"/>
          <w:rtl w:val="0"/>
        </w:rPr>
        <w:t xml:space="preserve">Contents</w:t>
      </w:r>
    </w:p>
    <w:sdt>
      <w:sdtPr>
        <w:docPartObj>
          <w:docPartGallery w:val="Table of Contents"/>
          <w:docPartUnique w:val="1"/>
        </w:docPartObj>
      </w:sdtPr>
      <w:sdtContent>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38"/>
            </w:tabs>
            <w:spacing w:after="120" w:before="12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Introduction and Aims</w:t>
            <w:tab/>
            <w:t xml:space="preserve">3</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38"/>
            </w:tabs>
            <w:spacing w:after="120" w:before="12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Legislation</w:t>
            <w:tab/>
            <w:t xml:space="preserve">3</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38"/>
            </w:tabs>
            <w:spacing w:after="120" w:before="12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 Curriculum</w:t>
            <w:tab/>
            <w:t xml:space="preserve">3</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38"/>
            </w:tabs>
            <w:spacing w:after="120" w:before="12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 Working with parents</w:t>
            <w:tab/>
            <w:t xml:space="preserve">4</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38"/>
            </w:tabs>
            <w:spacing w:after="120" w:before="12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 Monitoring arrangements</w:t>
            <w:tab/>
            <w:t xml:space="preserve">4</w:t>
          </w:r>
        </w:p>
        <w:p w:rsidR="00000000" w:rsidDel="00000000" w:rsidP="00000000" w:rsidRDefault="00000000" w:rsidRPr="00000000" w14:paraId="00000022">
          <w:pPr>
            <w:rPr>
              <w:b w:val="1"/>
              <w:sz w:val="28"/>
              <w:szCs w:val="28"/>
              <w:u w:val="single"/>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3">
      <w:pPr>
        <w:jc w:val="center"/>
        <w:rPr>
          <w:b w:val="1"/>
          <w:sz w:val="28"/>
          <w:szCs w:val="28"/>
          <w:u w:val="single"/>
        </w:rPr>
      </w:pPr>
      <w:r w:rsidDel="00000000" w:rsidR="00000000" w:rsidRPr="00000000">
        <w:rPr>
          <w:rtl w:val="0"/>
        </w:rPr>
      </w:r>
    </w:p>
    <w:p w:rsidR="00000000" w:rsidDel="00000000" w:rsidP="00000000" w:rsidRDefault="00000000" w:rsidRPr="00000000" w14:paraId="00000024">
      <w:pPr>
        <w:jc w:val="center"/>
        <w:rPr>
          <w:b w:val="1"/>
          <w:sz w:val="28"/>
          <w:szCs w:val="28"/>
          <w:u w:val="single"/>
        </w:rPr>
      </w:pPr>
      <w:r w:rsidDel="00000000" w:rsidR="00000000" w:rsidRPr="00000000">
        <w:rPr>
          <w:rtl w:val="0"/>
        </w:rPr>
      </w:r>
    </w:p>
    <w:p w:rsidR="00000000" w:rsidDel="00000000" w:rsidP="00000000" w:rsidRDefault="00000000" w:rsidRPr="00000000" w14:paraId="00000025">
      <w:pPr>
        <w:jc w:val="center"/>
        <w:rPr>
          <w:b w:val="1"/>
          <w:sz w:val="28"/>
          <w:szCs w:val="28"/>
          <w:u w:val="single"/>
        </w:rPr>
      </w:pPr>
      <w:r w:rsidDel="00000000" w:rsidR="00000000" w:rsidRPr="00000000">
        <w:rPr>
          <w:rtl w:val="0"/>
        </w:rPr>
      </w:r>
    </w:p>
    <w:p w:rsidR="00000000" w:rsidDel="00000000" w:rsidP="00000000" w:rsidRDefault="00000000" w:rsidRPr="00000000" w14:paraId="00000026">
      <w:pPr>
        <w:jc w:val="center"/>
        <w:rPr>
          <w:b w:val="1"/>
          <w:sz w:val="28"/>
          <w:szCs w:val="28"/>
          <w:u w:val="single"/>
        </w:rPr>
      </w:pPr>
      <w:r w:rsidDel="00000000" w:rsidR="00000000" w:rsidRPr="00000000">
        <w:rPr>
          <w:rtl w:val="0"/>
        </w:rPr>
      </w:r>
    </w:p>
    <w:p w:rsidR="00000000" w:rsidDel="00000000" w:rsidP="00000000" w:rsidRDefault="00000000" w:rsidRPr="00000000" w14:paraId="00000027">
      <w:pPr>
        <w:jc w:val="center"/>
        <w:rPr>
          <w:b w:val="1"/>
          <w:sz w:val="28"/>
          <w:szCs w:val="28"/>
          <w:u w:val="single"/>
        </w:rPr>
      </w:pPr>
      <w:r w:rsidDel="00000000" w:rsidR="00000000" w:rsidRPr="00000000">
        <w:rPr>
          <w:rtl w:val="0"/>
        </w:rPr>
      </w:r>
    </w:p>
    <w:p w:rsidR="00000000" w:rsidDel="00000000" w:rsidP="00000000" w:rsidRDefault="00000000" w:rsidRPr="00000000" w14:paraId="00000028">
      <w:pPr>
        <w:jc w:val="center"/>
        <w:rPr>
          <w:b w:val="1"/>
          <w:sz w:val="28"/>
          <w:szCs w:val="28"/>
          <w:u w:val="single"/>
        </w:rPr>
      </w:pPr>
      <w:r w:rsidDel="00000000" w:rsidR="00000000" w:rsidRPr="00000000">
        <w:rPr>
          <w:rtl w:val="0"/>
        </w:rPr>
      </w:r>
    </w:p>
    <w:p w:rsidR="00000000" w:rsidDel="00000000" w:rsidP="00000000" w:rsidRDefault="00000000" w:rsidRPr="00000000" w14:paraId="00000029">
      <w:pPr>
        <w:jc w:val="center"/>
        <w:rPr>
          <w:b w:val="1"/>
          <w:sz w:val="28"/>
          <w:szCs w:val="28"/>
          <w:u w:val="single"/>
        </w:rPr>
      </w:pPr>
      <w:r w:rsidDel="00000000" w:rsidR="00000000" w:rsidRPr="00000000">
        <w:rPr>
          <w:rtl w:val="0"/>
        </w:rPr>
      </w:r>
    </w:p>
    <w:p w:rsidR="00000000" w:rsidDel="00000000" w:rsidP="00000000" w:rsidRDefault="00000000" w:rsidRPr="00000000" w14:paraId="0000002A">
      <w:pPr>
        <w:jc w:val="center"/>
        <w:rPr>
          <w:b w:val="1"/>
          <w:sz w:val="28"/>
          <w:szCs w:val="28"/>
          <w:u w:val="single"/>
        </w:rPr>
      </w:pPr>
      <w:r w:rsidDel="00000000" w:rsidR="00000000" w:rsidRPr="00000000">
        <w:rPr>
          <w:rtl w:val="0"/>
        </w:rPr>
      </w:r>
    </w:p>
    <w:p w:rsidR="00000000" w:rsidDel="00000000" w:rsidP="00000000" w:rsidRDefault="00000000" w:rsidRPr="00000000" w14:paraId="0000002B">
      <w:pPr>
        <w:jc w:val="center"/>
        <w:rPr>
          <w:b w:val="1"/>
          <w:sz w:val="28"/>
          <w:szCs w:val="28"/>
          <w:u w:val="single"/>
        </w:rPr>
      </w:pPr>
      <w:r w:rsidDel="00000000" w:rsidR="00000000" w:rsidRPr="00000000">
        <w:rPr>
          <w:rtl w:val="0"/>
        </w:rPr>
      </w:r>
    </w:p>
    <w:p w:rsidR="00000000" w:rsidDel="00000000" w:rsidP="00000000" w:rsidRDefault="00000000" w:rsidRPr="00000000" w14:paraId="0000002C">
      <w:pPr>
        <w:jc w:val="center"/>
        <w:rPr>
          <w:b w:val="1"/>
          <w:sz w:val="28"/>
          <w:szCs w:val="28"/>
          <w:u w:val="single"/>
        </w:rPr>
      </w:pPr>
      <w:r w:rsidDel="00000000" w:rsidR="00000000" w:rsidRPr="00000000">
        <w:rPr>
          <w:rtl w:val="0"/>
        </w:rPr>
      </w:r>
    </w:p>
    <w:p w:rsidR="00000000" w:rsidDel="00000000" w:rsidP="00000000" w:rsidRDefault="00000000" w:rsidRPr="00000000" w14:paraId="0000002D">
      <w:pPr>
        <w:jc w:val="center"/>
        <w:rPr>
          <w:b w:val="1"/>
          <w:sz w:val="28"/>
          <w:szCs w:val="28"/>
          <w:u w:val="single"/>
        </w:rPr>
      </w:pPr>
      <w:r w:rsidDel="00000000" w:rsidR="00000000" w:rsidRPr="00000000">
        <w:rPr>
          <w:rtl w:val="0"/>
        </w:rPr>
      </w:r>
    </w:p>
    <w:p w:rsidR="00000000" w:rsidDel="00000000" w:rsidP="00000000" w:rsidRDefault="00000000" w:rsidRPr="00000000" w14:paraId="0000002E">
      <w:pPr>
        <w:jc w:val="center"/>
        <w:rPr>
          <w:b w:val="1"/>
          <w:sz w:val="28"/>
          <w:szCs w:val="28"/>
          <w:u w:val="single"/>
        </w:rPr>
      </w:pPr>
      <w:r w:rsidDel="00000000" w:rsidR="00000000" w:rsidRPr="00000000">
        <w:rPr>
          <w:rtl w:val="0"/>
        </w:rPr>
      </w:r>
    </w:p>
    <w:p w:rsidR="00000000" w:rsidDel="00000000" w:rsidP="00000000" w:rsidRDefault="00000000" w:rsidRPr="00000000" w14:paraId="0000002F">
      <w:pPr>
        <w:jc w:val="center"/>
        <w:rPr>
          <w:b w:val="1"/>
          <w:sz w:val="28"/>
          <w:szCs w:val="28"/>
          <w:u w:val="single"/>
        </w:rPr>
      </w:pPr>
      <w:r w:rsidDel="00000000" w:rsidR="00000000" w:rsidRPr="00000000">
        <w:rPr>
          <w:rtl w:val="0"/>
        </w:rPr>
      </w:r>
    </w:p>
    <w:p w:rsidR="00000000" w:rsidDel="00000000" w:rsidP="00000000" w:rsidRDefault="00000000" w:rsidRPr="00000000" w14:paraId="00000030">
      <w:pPr>
        <w:jc w:val="center"/>
        <w:rPr>
          <w:b w:val="1"/>
          <w:sz w:val="28"/>
          <w:szCs w:val="28"/>
          <w:u w:val="single"/>
        </w:rPr>
      </w:pPr>
      <w:r w:rsidDel="00000000" w:rsidR="00000000" w:rsidRPr="00000000">
        <w:rPr>
          <w:rtl w:val="0"/>
        </w:rPr>
      </w:r>
    </w:p>
    <w:p w:rsidR="00000000" w:rsidDel="00000000" w:rsidP="00000000" w:rsidRDefault="00000000" w:rsidRPr="00000000" w14:paraId="00000031">
      <w:pPr>
        <w:jc w:val="center"/>
        <w:rPr>
          <w:b w:val="1"/>
          <w:sz w:val="28"/>
          <w:szCs w:val="28"/>
          <w:u w:val="single"/>
        </w:rPr>
      </w:pPr>
      <w:r w:rsidDel="00000000" w:rsidR="00000000" w:rsidRPr="00000000">
        <w:rPr>
          <w:rtl w:val="0"/>
        </w:rPr>
      </w:r>
    </w:p>
    <w:p w:rsidR="00000000" w:rsidDel="00000000" w:rsidP="00000000" w:rsidRDefault="00000000" w:rsidRPr="00000000" w14:paraId="00000032">
      <w:pPr>
        <w:jc w:val="center"/>
        <w:rPr>
          <w:b w:val="1"/>
          <w:sz w:val="28"/>
          <w:szCs w:val="28"/>
          <w:u w:val="single"/>
        </w:rPr>
      </w:pPr>
      <w:r w:rsidDel="00000000" w:rsidR="00000000" w:rsidRPr="00000000">
        <w:rPr>
          <w:rtl w:val="0"/>
        </w:rPr>
      </w:r>
    </w:p>
    <w:p w:rsidR="00000000" w:rsidDel="00000000" w:rsidP="00000000" w:rsidRDefault="00000000" w:rsidRPr="00000000" w14:paraId="00000033">
      <w:pPr>
        <w:jc w:val="center"/>
        <w:rPr>
          <w:b w:val="1"/>
          <w:sz w:val="28"/>
          <w:szCs w:val="28"/>
          <w:u w:val="single"/>
        </w:rPr>
      </w:pPr>
      <w:r w:rsidDel="00000000" w:rsidR="00000000" w:rsidRPr="00000000">
        <w:rPr>
          <w:rtl w:val="0"/>
        </w:rPr>
      </w:r>
    </w:p>
    <w:p w:rsidR="00000000" w:rsidDel="00000000" w:rsidP="00000000" w:rsidRDefault="00000000" w:rsidRPr="00000000" w14:paraId="00000034">
      <w:pPr>
        <w:jc w:val="center"/>
        <w:rPr>
          <w:b w:val="1"/>
          <w:sz w:val="28"/>
          <w:szCs w:val="28"/>
          <w:u w:val="single"/>
        </w:rPr>
      </w:pPr>
      <w:r w:rsidDel="00000000" w:rsidR="00000000" w:rsidRPr="00000000">
        <w:rPr>
          <w:rtl w:val="0"/>
        </w:rPr>
      </w:r>
    </w:p>
    <w:p w:rsidR="00000000" w:rsidDel="00000000" w:rsidP="00000000" w:rsidRDefault="00000000" w:rsidRPr="00000000" w14:paraId="00000035">
      <w:pPr>
        <w:jc w:val="center"/>
        <w:rPr>
          <w:b w:val="1"/>
          <w:sz w:val="28"/>
          <w:szCs w:val="28"/>
          <w:u w:val="single"/>
        </w:rPr>
      </w:pPr>
      <w:r w:rsidDel="00000000" w:rsidR="00000000" w:rsidRPr="00000000">
        <w:rPr>
          <w:rtl w:val="0"/>
        </w:rPr>
      </w:r>
    </w:p>
    <w:p w:rsidR="00000000" w:rsidDel="00000000" w:rsidP="00000000" w:rsidRDefault="00000000" w:rsidRPr="00000000" w14:paraId="00000036">
      <w:pPr>
        <w:jc w:val="center"/>
        <w:rPr>
          <w:b w:val="1"/>
          <w:sz w:val="28"/>
          <w:szCs w:val="28"/>
          <w:u w:val="single"/>
        </w:rPr>
      </w:pPr>
      <w:r w:rsidDel="00000000" w:rsidR="00000000" w:rsidRPr="00000000">
        <w:rPr>
          <w:rtl w:val="0"/>
        </w:rPr>
      </w:r>
    </w:p>
    <w:p w:rsidR="00000000" w:rsidDel="00000000" w:rsidP="00000000" w:rsidRDefault="00000000" w:rsidRPr="00000000" w14:paraId="00000037">
      <w:pPr>
        <w:jc w:val="center"/>
        <w:rPr>
          <w:b w:val="1"/>
          <w:sz w:val="28"/>
          <w:szCs w:val="28"/>
          <w:u w:val="singl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Introduction and Aims</w:t>
      </w:r>
    </w:p>
    <w:p w:rsidR="00000000" w:rsidDel="00000000" w:rsidP="00000000" w:rsidRDefault="00000000" w:rsidRPr="00000000" w14:paraId="00000039">
      <w:pPr>
        <w:spacing w:line="240" w:lineRule="auto"/>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3A">
      <w:pPr>
        <w:spacing w:line="240" w:lineRule="auto"/>
        <w:rPr>
          <w:rFonts w:ascii="Arial" w:cs="Arial" w:eastAsia="Arial" w:hAnsi="Arial"/>
        </w:rPr>
      </w:pPr>
      <w:r w:rsidDel="00000000" w:rsidR="00000000" w:rsidRPr="00000000">
        <w:rPr>
          <w:rFonts w:ascii="Arial" w:cs="Arial" w:eastAsia="Arial" w:hAnsi="Arial"/>
          <w:rtl w:val="0"/>
        </w:rPr>
        <w:t xml:space="preserve">At Meadow View Farm School in accordance with The Department for Education we aim to actively promote Spiritual, Moral, Social and Cultural development including British values in schools to ensure young people leave school prepared for life in modern Britain. Pupils are encouraged to regard people of all faiths, races and cultures with respect and tolerance and understand that while different people may hold different views about what is ‘right’ and ‘wrong’, all people living in England are subject to its law.</w:t>
      </w:r>
    </w:p>
    <w:p w:rsidR="00000000" w:rsidDel="00000000" w:rsidP="00000000" w:rsidRDefault="00000000" w:rsidRPr="00000000" w14:paraId="0000003B">
      <w:pPr>
        <w:spacing w:line="240" w:lineRule="auto"/>
        <w:rPr>
          <w:rFonts w:ascii="Arial" w:cs="Arial" w:eastAsia="Arial" w:hAnsi="Arial"/>
          <w:b w:val="1"/>
        </w:rPr>
      </w:pPr>
      <w:r w:rsidDel="00000000" w:rsidR="00000000" w:rsidRPr="00000000">
        <w:rPr>
          <w:rFonts w:ascii="Arial" w:cs="Arial" w:eastAsia="Arial" w:hAnsi="Arial"/>
          <w:b w:val="1"/>
          <w:rtl w:val="0"/>
        </w:rPr>
        <w:t xml:space="preserve">The aims of the policy are to:</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ensure close partnership working between teaching staff and with parents and/or carers</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enable students to acquire a broad general knowledge of and respect for public institutions and services in England</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enable students to develop their self-knowledge, self-esteem and self-confidence</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encourage respect for democracy and support for participation in the democratic processes, including respect for the basis on which the law is made and applied in England. </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encourage students to accept responsibility for their behaviour, show initiative, and to understand how they can contribute positively to the lives of those living and working in the locality of the school and to society more widely</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ensure further tolerance and harmony between different cultural traditions by enabling students to acquire an appreciation of and respect for their own and other cultures; </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ensure quality and consistency in teaching and learning so that every child is exposed to a range of opportunities and experiences to enhance their respect and tolerance for others.</w:t>
      </w:r>
    </w:p>
    <w:p w:rsidR="00000000" w:rsidDel="00000000" w:rsidP="00000000" w:rsidRDefault="00000000" w:rsidRPr="00000000" w14:paraId="00000043">
      <w:pPr>
        <w:rPr>
          <w:rFonts w:ascii="Arial" w:cs="Arial" w:eastAsia="Arial" w:hAnsi="Arial"/>
        </w:rPr>
      </w:pP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Legislation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policy is based on requirements set out in the 2014 government guidelines for Promoting fundamental British values as part of SMSC in schools.</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40" w:lineRule="auto"/>
        <w:ind w:left="720" w:right="0" w:hanging="36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Curriculum </w:t>
      </w:r>
      <w:r w:rsidDel="00000000" w:rsidR="00000000" w:rsidRPr="00000000">
        <w:rPr>
          <w:rtl w:val="0"/>
        </w:rPr>
      </w:r>
    </w:p>
    <w:p w:rsidR="00000000" w:rsidDel="00000000" w:rsidP="00000000" w:rsidRDefault="00000000" w:rsidRPr="00000000" w14:paraId="00000048">
      <w:pPr>
        <w:spacing w:line="240" w:lineRule="auto"/>
        <w:rPr>
          <w:rFonts w:ascii="Arial" w:cs="Arial" w:eastAsia="Arial" w:hAnsi="Arial"/>
          <w:color w:val="000000"/>
        </w:rPr>
      </w:pPr>
      <w:r w:rsidDel="00000000" w:rsidR="00000000" w:rsidRPr="00000000">
        <w:rPr>
          <w:rFonts w:ascii="Arial" w:cs="Arial" w:eastAsia="Arial" w:hAnsi="Arial"/>
          <w:color w:val="000000"/>
          <w:rtl w:val="0"/>
        </w:rPr>
        <w:t xml:space="preserve">At Meadow View Farm School, we endeavour to ensure that our pupils are stimulated and enthusiastic learners, engaging them through a variety of enriching experiences to ignite their passion to develop a respectful view regarding differences and an appreciation for others within their wider community; supporting their lifelong development. </w:t>
      </w:r>
    </w:p>
    <w:p w:rsidR="00000000" w:rsidDel="00000000" w:rsidP="00000000" w:rsidRDefault="00000000" w:rsidRPr="00000000" w14:paraId="00000049">
      <w:pPr>
        <w:spacing w:line="240" w:lineRule="auto"/>
        <w:rPr>
          <w:rFonts w:ascii="Arial" w:cs="Arial" w:eastAsia="Arial" w:hAnsi="Arial"/>
        </w:rPr>
      </w:pPr>
      <w:r w:rsidDel="00000000" w:rsidR="00000000" w:rsidRPr="00000000">
        <w:rPr>
          <w:rFonts w:ascii="Arial" w:cs="Arial" w:eastAsia="Arial" w:hAnsi="Arial"/>
          <w:rtl w:val="0"/>
        </w:rPr>
        <w:t xml:space="preserve">The topics and lessons in the school’s curriculum are designed carefully and planned by teachers to provide a rich learning experience that will have a positive impact on pupils’ spiritual, moral, social and cultural development including British Values.</w:t>
      </w:r>
    </w:p>
    <w:p w:rsidR="00000000" w:rsidDel="00000000" w:rsidP="00000000" w:rsidRDefault="00000000" w:rsidRPr="00000000" w14:paraId="0000004A">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Through the teaching of Spiritual, Moral, Social and Cultural development including British Values; pupils are encouraged to accept responsibility for their behaviour, understand how they can contribute positively to the locality of the school and society more widely, begin to demonstrate an understanding of the importance of identifying and combatting discrimination, celebrate cultural traditions, acquire a broad general knowledge of, and respect for, public institutions and services in England; ultimately developing their self-knowledge, self-esteem and self-confidence.</w:t>
      </w:r>
    </w:p>
    <w:p w:rsidR="00000000" w:rsidDel="00000000" w:rsidP="00000000" w:rsidRDefault="00000000" w:rsidRPr="00000000" w14:paraId="0000004B">
      <w:pP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4C">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These core themes are not only taught through stand-alone themed events but also through a cross-curricular approach, embedded throughout school life here at Meadow View Farm School. </w:t>
      </w:r>
    </w:p>
    <w:p w:rsidR="00000000" w:rsidDel="00000000" w:rsidP="00000000" w:rsidRDefault="00000000" w:rsidRPr="00000000" w14:paraId="0000004D">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4E">
      <w:pPr>
        <w:spacing w:after="0" w:line="240" w:lineRule="auto"/>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4F">
      <w:pPr>
        <w:spacing w:after="0" w:line="240" w:lineRule="auto"/>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50">
      <w:pPr>
        <w:spacing w:after="0" w:line="24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The above outcomes for pupils are achieved through a range of opportunities including:</w:t>
      </w:r>
    </w:p>
    <w:p w:rsidR="00000000" w:rsidDel="00000000" w:rsidP="00000000" w:rsidRDefault="00000000" w:rsidRPr="00000000" w14:paraId="00000051">
      <w:pP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Whole school charity events – inspired and led by the pupils</w:t>
      </w:r>
    </w:p>
    <w:p w:rsidR="00000000" w:rsidDel="00000000" w:rsidP="00000000" w:rsidRDefault="00000000" w:rsidRPr="00000000" w14:paraId="0000005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Whole school cultural celebrations </w:t>
      </w:r>
    </w:p>
    <w:p w:rsidR="00000000" w:rsidDel="00000000" w:rsidP="00000000" w:rsidRDefault="00000000" w:rsidRPr="00000000" w14:paraId="0000005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Open days for parents, celebrating pupils progress and achievement </w:t>
      </w:r>
    </w:p>
    <w:p w:rsidR="00000000" w:rsidDel="00000000" w:rsidP="00000000" w:rsidRDefault="00000000" w:rsidRPr="00000000" w14:paraId="0000005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‘MVFS Against Hate Week’ – celebrating differences, positivity and kindness throughout the school community and the wider society </w:t>
      </w:r>
    </w:p>
    <w:p w:rsidR="00000000" w:rsidDel="00000000" w:rsidP="00000000" w:rsidRDefault="00000000" w:rsidRPr="00000000" w14:paraId="0000005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Public service visits </w:t>
      </w:r>
    </w:p>
    <w:p w:rsidR="00000000" w:rsidDel="00000000" w:rsidP="00000000" w:rsidRDefault="00000000" w:rsidRPr="00000000" w14:paraId="0000005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Offsite trips within the community, including charities such as Age UK </w:t>
      </w:r>
    </w:p>
    <w:p w:rsidR="00000000" w:rsidDel="00000000" w:rsidP="00000000" w:rsidRDefault="00000000" w:rsidRPr="00000000" w14:paraId="0000005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Class performances within whole school assemblies</w:t>
      </w:r>
    </w:p>
    <w:p w:rsidR="00000000" w:rsidDel="00000000" w:rsidP="00000000" w:rsidRDefault="00000000" w:rsidRPr="00000000" w14:paraId="00000059">
      <w:pPr>
        <w:rPr>
          <w:b w:val="1"/>
          <w:sz w:val="28"/>
          <w:szCs w:val="28"/>
          <w:u w:val="singl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8"/>
          <w:szCs w:val="28"/>
          <w:u w:val="none"/>
          <w:shd w:fill="auto" w:val="clear"/>
          <w:vertAlign w:val="baseline"/>
        </w:rPr>
      </w:pPr>
      <w:bookmarkStart w:colFirst="0" w:colLast="0" w:name="_heading=h.gjdgxs" w:id="0"/>
      <w:bookmarkEnd w:id="0"/>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Working with Parents/Carers </w:t>
      </w:r>
    </w:p>
    <w:p w:rsidR="00000000" w:rsidDel="00000000" w:rsidP="00000000" w:rsidRDefault="00000000" w:rsidRPr="00000000" w14:paraId="0000005B">
      <w:pPr>
        <w:rPr>
          <w:rFonts w:ascii="Arial" w:cs="Arial" w:eastAsia="Arial" w:hAnsi="Arial"/>
        </w:rPr>
      </w:pPr>
      <w:r w:rsidDel="00000000" w:rsidR="00000000" w:rsidRPr="00000000">
        <w:rPr>
          <w:rtl w:val="0"/>
        </w:rPr>
      </w:r>
    </w:p>
    <w:p w:rsidR="00000000" w:rsidDel="00000000" w:rsidP="00000000" w:rsidRDefault="00000000" w:rsidRPr="00000000" w14:paraId="0000005C">
      <w:pPr>
        <w:rPr>
          <w:rFonts w:ascii="Arial" w:cs="Arial" w:eastAsia="Arial" w:hAnsi="Arial"/>
        </w:rPr>
      </w:pPr>
      <w:r w:rsidDel="00000000" w:rsidR="00000000" w:rsidRPr="00000000">
        <w:rPr>
          <w:rFonts w:ascii="Arial" w:cs="Arial" w:eastAsia="Arial" w:hAnsi="Arial"/>
          <w:rtl w:val="0"/>
        </w:rPr>
        <w:t xml:space="preserve">At Meadow View Farm School, we ensure a close working relationship with parents to enable pupils to reach to their fullest potential in every aspect of learning and development. Parents/Carers are kept informed and involved regarding their child’s SMSC development including British Values through regular open days for parents including; charity events, class performances and assemblies.</w:t>
      </w:r>
    </w:p>
    <w:p w:rsidR="00000000" w:rsidDel="00000000" w:rsidP="00000000" w:rsidRDefault="00000000" w:rsidRPr="00000000" w14:paraId="0000005D">
      <w:pPr>
        <w:ind w:left="360" w:firstLine="0"/>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Monitoring Arrangements</w:t>
      </w:r>
    </w:p>
    <w:p w:rsidR="00000000" w:rsidDel="00000000" w:rsidP="00000000" w:rsidRDefault="00000000" w:rsidRPr="00000000" w14:paraId="0000005F">
      <w:pPr>
        <w:rPr>
          <w:rFonts w:ascii="Arial" w:cs="Arial" w:eastAsia="Arial" w:hAnsi="Arial"/>
          <w:b w:val="1"/>
        </w:rPr>
      </w:pPr>
      <w:r w:rsidDel="00000000" w:rsidR="00000000" w:rsidRPr="00000000">
        <w:rPr>
          <w:rtl w:val="0"/>
        </w:rPr>
      </w:r>
    </w:p>
    <w:p w:rsidR="00000000" w:rsidDel="00000000" w:rsidP="00000000" w:rsidRDefault="00000000" w:rsidRPr="00000000" w14:paraId="00000060">
      <w:pPr>
        <w:rPr>
          <w:rFonts w:ascii="Arial" w:cs="Arial" w:eastAsia="Arial" w:hAnsi="Arial"/>
        </w:rPr>
      </w:pPr>
      <w:r w:rsidDel="00000000" w:rsidR="00000000" w:rsidRPr="00000000">
        <w:rPr>
          <w:rFonts w:ascii="Arial" w:cs="Arial" w:eastAsia="Arial" w:hAnsi="Arial"/>
          <w:rtl w:val="0"/>
        </w:rPr>
        <w:t xml:space="preserve">To ensure a thorough coverage, the input of SMSC development including British Values is monitored by the SMSC Coordinator who ensures evidence of coverage is apparent in all classes, displays are celebratory, informative and purposeful for pupils and a variety of enriching experiences are available whole school to support each pupil’s lifelong development. </w:t>
      </w:r>
    </w:p>
    <w:p w:rsidR="00000000" w:rsidDel="00000000" w:rsidP="00000000" w:rsidRDefault="00000000" w:rsidRPr="00000000" w14:paraId="00000061">
      <w:pPr>
        <w:rPr>
          <w:rFonts w:ascii="Arial" w:cs="Arial" w:eastAsia="Arial" w:hAnsi="Arial"/>
        </w:rPr>
      </w:pPr>
      <w:r w:rsidDel="00000000" w:rsidR="00000000" w:rsidRPr="00000000">
        <w:rPr>
          <w:rFonts w:ascii="Arial" w:cs="Arial" w:eastAsia="Arial" w:hAnsi="Arial"/>
          <w:rtl w:val="0"/>
        </w:rPr>
        <w:t xml:space="preserve">This policy will be reviewed and approved by Katie Simpson every year. At every review, the policy will be shared with the governing board.</w:t>
      </w:r>
    </w:p>
    <w:p w:rsidR="00000000" w:rsidDel="00000000" w:rsidP="00000000" w:rsidRDefault="00000000" w:rsidRPr="00000000" w14:paraId="00000062">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63">
      <w:pPr>
        <w:spacing w:after="280" w:before="280" w:line="240" w:lineRule="auto"/>
        <w:rPr>
          <w:rFonts w:ascii="Arial" w:cs="Arial" w:eastAsia="Arial" w:hAnsi="Arial"/>
        </w:rPr>
      </w:pPr>
      <w:r w:rsidDel="00000000" w:rsidR="00000000" w:rsidRPr="00000000">
        <w:rPr>
          <w:rFonts w:ascii="Calibri" w:cs="Calibri" w:eastAsia="Calibri" w:hAnsi="Calibri"/>
          <w:b w:val="1"/>
          <w:sz w:val="28"/>
          <w:szCs w:val="28"/>
          <w:rtl w:val="0"/>
        </w:rPr>
        <w:t xml:space="preserve">     </w:t>
      </w:r>
      <w:r w:rsidDel="00000000" w:rsidR="00000000" w:rsidRPr="00000000">
        <w:rPr>
          <w:rtl w:val="0"/>
        </w:rPr>
      </w:r>
    </w:p>
    <w:p w:rsidR="00000000" w:rsidDel="00000000" w:rsidP="00000000" w:rsidRDefault="00000000" w:rsidRPr="00000000" w14:paraId="00000064">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65">
      <w:pPr>
        <w:jc w:val="center"/>
        <w:rPr>
          <w:b w:val="1"/>
          <w:sz w:val="28"/>
          <w:szCs w:val="28"/>
          <w:u w:val="single"/>
        </w:rPr>
      </w:pPr>
      <w:r w:rsidDel="00000000" w:rsidR="00000000" w:rsidRPr="00000000">
        <w:rPr>
          <w:rtl w:val="0"/>
        </w:rPr>
      </w:r>
    </w:p>
    <w:p w:rsidR="00000000" w:rsidDel="00000000" w:rsidP="00000000" w:rsidRDefault="00000000" w:rsidRPr="00000000" w14:paraId="00000066">
      <w:pPr>
        <w:rPr>
          <w:b w:val="1"/>
          <w:sz w:val="28"/>
          <w:szCs w:val="28"/>
          <w:u w:val="single"/>
        </w:rPr>
      </w:pPr>
      <w:r w:rsidDel="00000000" w:rsidR="00000000" w:rsidRPr="00000000">
        <w:rPr>
          <w:rtl w:val="0"/>
        </w:rPr>
      </w:r>
    </w:p>
    <w:p w:rsidR="00000000" w:rsidDel="00000000" w:rsidP="00000000" w:rsidRDefault="00000000" w:rsidRPr="00000000" w14:paraId="00000067">
      <w:pPr>
        <w:jc w:val="center"/>
        <w:rPr>
          <w:b w:val="1"/>
          <w:sz w:val="28"/>
          <w:szCs w:val="28"/>
          <w:u w:val="single"/>
        </w:rPr>
      </w:pPr>
      <w:r w:rsidDel="00000000" w:rsidR="00000000" w:rsidRPr="00000000">
        <w:rPr>
          <w:rtl w:val="0"/>
        </w:rPr>
      </w:r>
    </w:p>
    <w:p w:rsidR="00000000" w:rsidDel="00000000" w:rsidP="00000000" w:rsidRDefault="00000000" w:rsidRPr="00000000" w14:paraId="00000068">
      <w:pPr>
        <w:jc w:val="center"/>
        <w:rPr>
          <w:b w:val="1"/>
          <w:sz w:val="28"/>
          <w:szCs w:val="28"/>
          <w:u w:val="single"/>
        </w:rPr>
      </w:pPr>
      <w:r w:rsidDel="00000000" w:rsidR="00000000" w:rsidRPr="00000000">
        <w:rPr>
          <w:rtl w:val="0"/>
        </w:rPr>
      </w:r>
    </w:p>
    <w:p w:rsidR="00000000" w:rsidDel="00000000" w:rsidP="00000000" w:rsidRDefault="00000000" w:rsidRPr="00000000" w14:paraId="00000069">
      <w:pPr>
        <w:jc w:val="center"/>
        <w:rPr>
          <w:b w:val="1"/>
          <w:sz w:val="28"/>
          <w:szCs w:val="28"/>
          <w:u w:val="single"/>
        </w:rPr>
      </w:pPr>
      <w:r w:rsidDel="00000000" w:rsidR="00000000" w:rsidRPr="00000000">
        <w:rPr>
          <w:rtl w:val="0"/>
        </w:rPr>
      </w:r>
    </w:p>
    <w:p w:rsidR="00000000" w:rsidDel="00000000" w:rsidP="00000000" w:rsidRDefault="00000000" w:rsidRPr="00000000" w14:paraId="0000006A">
      <w:pPr>
        <w:jc w:val="center"/>
        <w:rPr>
          <w:b w:val="1"/>
          <w:sz w:val="28"/>
          <w:szCs w:val="28"/>
          <w:u w:val="single"/>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sectPr>
      <w:pgSz w:h="16838" w:w="11906" w:orient="portrait"/>
      <w:pgMar w:bottom="993" w:top="567" w:left="1440" w:right="127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mbria" w:cs="Cambria" w:eastAsia="Cambria" w:hAnsi="Cambria"/>
      <w:color w:val="366091"/>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30"/>
      <w:szCs w:val="30"/>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5D5CB4"/>
  </w:style>
  <w:style w:type="paragraph" w:styleId="Heading1">
    <w:name w:val="heading 1"/>
    <w:basedOn w:val="Normal"/>
    <w:next w:val="Normal"/>
    <w:link w:val="Heading1Char"/>
    <w:uiPriority w:val="9"/>
    <w:qFormat w:val="1"/>
    <w:rsid w:val="00FC1172"/>
    <w:pPr>
      <w:keepNext w:val="1"/>
      <w:keepLines w:val="1"/>
      <w:spacing w:after="0" w:before="240"/>
      <w:outlineLvl w:val="0"/>
    </w:pPr>
    <w:rPr>
      <w:rFonts w:asciiTheme="majorHAnsi" w:cstheme="majorBidi" w:eastAsiaTheme="majorEastAsia" w:hAnsiTheme="majorHAnsi"/>
      <w:color w:val="365f91" w:themeColor="accent1" w:themeShade="0000BF"/>
      <w:sz w:val="32"/>
      <w:szCs w:val="32"/>
    </w:rPr>
  </w:style>
  <w:style w:type="paragraph" w:styleId="Heading3">
    <w:name w:val="heading 3"/>
    <w:basedOn w:val="Normal"/>
    <w:link w:val="Heading3Char"/>
    <w:uiPriority w:val="9"/>
    <w:qFormat w:val="1"/>
    <w:rsid w:val="00E828C9"/>
    <w:pPr>
      <w:spacing w:after="100" w:afterAutospacing="1" w:before="100" w:beforeAutospacing="1" w:line="240" w:lineRule="auto"/>
      <w:outlineLvl w:val="2"/>
    </w:pPr>
    <w:rPr>
      <w:rFonts w:ascii="Times New Roman" w:cs="Times New Roman" w:eastAsia="Times New Roman" w:hAnsi="Times New Roman"/>
      <w:b w:val="1"/>
      <w:bCs w:val="1"/>
      <w:sz w:val="30"/>
      <w:szCs w:val="30"/>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5A109D"/>
    <w:pPr>
      <w:spacing w:after="0" w:line="240" w:lineRule="auto"/>
      <w:ind w:left="720"/>
      <w:contextualSpacing w:val="1"/>
    </w:pPr>
    <w:rPr>
      <w:rFonts w:ascii="Times New Roman" w:cs="Times New Roman" w:eastAsia="Times New Roman" w:hAnsi="Times New Roman"/>
      <w:sz w:val="24"/>
      <w:szCs w:val="24"/>
      <w:lang w:eastAsia="en-GB"/>
    </w:rPr>
  </w:style>
  <w:style w:type="paragraph" w:styleId="NormalWeb">
    <w:name w:val="Normal (Web)"/>
    <w:basedOn w:val="Normal"/>
    <w:uiPriority w:val="99"/>
    <w:unhideWhenUsed w:val="1"/>
    <w:rsid w:val="00672A83"/>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Strong">
    <w:name w:val="Strong"/>
    <w:basedOn w:val="DefaultParagraphFont"/>
    <w:uiPriority w:val="22"/>
    <w:qFormat w:val="1"/>
    <w:rsid w:val="00672A83"/>
    <w:rPr>
      <w:b w:val="1"/>
      <w:bCs w:val="1"/>
    </w:rPr>
  </w:style>
  <w:style w:type="character" w:styleId="Heading3Char" w:customStyle="1">
    <w:name w:val="Heading 3 Char"/>
    <w:basedOn w:val="DefaultParagraphFont"/>
    <w:link w:val="Heading3"/>
    <w:uiPriority w:val="9"/>
    <w:rsid w:val="00E828C9"/>
    <w:rPr>
      <w:rFonts w:ascii="Times New Roman" w:cs="Times New Roman" w:eastAsia="Times New Roman" w:hAnsi="Times New Roman"/>
      <w:b w:val="1"/>
      <w:bCs w:val="1"/>
      <w:sz w:val="30"/>
      <w:szCs w:val="30"/>
      <w:lang w:eastAsia="en-GB"/>
    </w:rPr>
  </w:style>
  <w:style w:type="character" w:styleId="Hyperlink">
    <w:name w:val="Hyperlink"/>
    <w:basedOn w:val="DefaultParagraphFont"/>
    <w:uiPriority w:val="99"/>
    <w:semiHidden w:val="1"/>
    <w:unhideWhenUsed w:val="1"/>
    <w:rsid w:val="00E828C9"/>
    <w:rPr>
      <w:strike w:val="0"/>
      <w:dstrike w:val="0"/>
      <w:color w:val="004f94"/>
      <w:u w:val="none"/>
      <w:effect w:val="none"/>
    </w:rPr>
  </w:style>
  <w:style w:type="paragraph" w:styleId="Title1" w:customStyle="1">
    <w:name w:val="Title 1"/>
    <w:basedOn w:val="Heading1"/>
    <w:link w:val="Title1Char"/>
    <w:autoRedefine w:val="1"/>
    <w:qFormat w:val="1"/>
    <w:rsid w:val="00FC1172"/>
    <w:pPr>
      <w:spacing w:after="120" w:before="480" w:line="240" w:lineRule="auto"/>
      <w:jc w:val="center"/>
    </w:pPr>
    <w:rPr>
      <w:rFonts w:ascii="Arial" w:cs="Times New Roman" w:eastAsia="MS Gothic" w:hAnsi="Arial"/>
      <w:b w:val="1"/>
      <w:bCs w:val="1"/>
      <w:color w:val="auto"/>
      <w:sz w:val="56"/>
      <w:lang w:val="en-US"/>
    </w:rPr>
  </w:style>
  <w:style w:type="character" w:styleId="Title1Char" w:customStyle="1">
    <w:name w:val="Title 1 Char"/>
    <w:link w:val="Title1"/>
    <w:rsid w:val="00FC1172"/>
    <w:rPr>
      <w:rFonts w:ascii="Arial" w:cs="Times New Roman" w:eastAsia="MS Gothic" w:hAnsi="Arial"/>
      <w:b w:val="1"/>
      <w:bCs w:val="1"/>
      <w:sz w:val="56"/>
      <w:szCs w:val="32"/>
      <w:lang w:val="en-US"/>
    </w:rPr>
  </w:style>
  <w:style w:type="character" w:styleId="Heading1Char" w:customStyle="1">
    <w:name w:val="Heading 1 Char"/>
    <w:basedOn w:val="DefaultParagraphFont"/>
    <w:link w:val="Heading1"/>
    <w:uiPriority w:val="9"/>
    <w:rsid w:val="00FC1172"/>
    <w:rPr>
      <w:rFonts w:asciiTheme="majorHAnsi" w:cstheme="majorBidi" w:eastAsiaTheme="majorEastAsia" w:hAnsiTheme="majorHAnsi"/>
      <w:color w:val="365f91" w:themeColor="accent1" w:themeShade="0000BF"/>
      <w:sz w:val="32"/>
      <w:szCs w:val="32"/>
    </w:rPr>
  </w:style>
  <w:style w:type="paragraph" w:styleId="TOC1">
    <w:name w:val="toc 1"/>
    <w:basedOn w:val="Normal"/>
    <w:next w:val="Normal"/>
    <w:autoRedefine w:val="1"/>
    <w:uiPriority w:val="39"/>
    <w:unhideWhenUsed w:val="1"/>
    <w:qFormat w:val="1"/>
    <w:rsid w:val="00A42D4B"/>
    <w:pPr>
      <w:tabs>
        <w:tab w:val="right" w:leader="dot" w:pos="9338"/>
      </w:tabs>
      <w:spacing w:after="120" w:before="120" w:line="240" w:lineRule="auto"/>
    </w:pPr>
    <w:rPr>
      <w:rFonts w:ascii="Arial" w:cs="Times New Roman" w:eastAsia="MS Mincho" w:hAnsi="Arial"/>
      <w:szCs w:val="24"/>
      <w:lang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7.0" w:type="dxa"/>
        <w:left w:w="115.0" w:type="dxa"/>
        <w:bottom w:w="57.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zZ15f/kIg8lj/ox9VIC5UqaggA==">CgMxLjAyCGguZ2pkZ3hzOAByITFvdllKVXVzUzlvS182QVpxRGdDWFZWQ1g0TTQ2emx2Mw==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2020-12-28T22:20:00Z</dcterms:created>
  <dc:creator>moneill</dc:creator>
</cp:coreProperties>
</file>